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3D216D" w14:textId="5039885D" w:rsidR="00C47003" w:rsidRPr="00657FB3" w:rsidRDefault="00C47003" w:rsidP="00BD2B3B">
      <w:pPr>
        <w:pStyle w:val="Rubrik1"/>
        <w:rPr>
          <w:sz w:val="36"/>
          <w:szCs w:val="36"/>
        </w:rPr>
      </w:pPr>
      <w:r w:rsidRPr="00657FB3">
        <w:rPr>
          <w:sz w:val="36"/>
          <w:szCs w:val="36"/>
        </w:rPr>
        <w:t>Uppgifter</w:t>
      </w:r>
      <w:r w:rsidR="009B4626">
        <w:rPr>
          <w:sz w:val="36"/>
          <w:szCs w:val="36"/>
        </w:rPr>
        <w:t xml:space="preserve"> del 3</w:t>
      </w:r>
      <w:r w:rsidRPr="00657FB3">
        <w:rPr>
          <w:sz w:val="36"/>
          <w:szCs w:val="36"/>
        </w:rPr>
        <w:t xml:space="preserve">: </w:t>
      </w:r>
      <w:r w:rsidR="009B4626">
        <w:rPr>
          <w:sz w:val="36"/>
          <w:szCs w:val="36"/>
        </w:rPr>
        <w:t>Diagnosticera diabetes mellitus</w:t>
      </w:r>
    </w:p>
    <w:p w14:paraId="4C3821CC" w14:textId="77777777" w:rsidR="00C47003" w:rsidRDefault="00C47003" w:rsidP="00C47003">
      <w:pPr>
        <w:pStyle w:val="Liststycke"/>
        <w:rPr>
          <w:rFonts w:ascii="Calibri" w:hAnsi="Calibri"/>
          <w:sz w:val="26"/>
          <w:szCs w:val="26"/>
        </w:rPr>
      </w:pPr>
    </w:p>
    <w:p w14:paraId="0D9CFC14" w14:textId="58CB27B4" w:rsidR="00A76E3C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/>
          <w:sz w:val="22"/>
          <w:szCs w:val="22"/>
        </w:rPr>
        <w:t>Vilka tester kan användas för att diagnosticera diabetes mellitus?</w:t>
      </w:r>
    </w:p>
    <w:p w14:paraId="2C1A9338" w14:textId="77777777" w:rsidR="009B4626" w:rsidRPr="009B4626" w:rsidRDefault="009B4626" w:rsidP="009B4626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p w14:paraId="5BF91C6B" w14:textId="31EBB80D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tillvägagångssättet vid en blodsockermätning. </w:t>
      </w:r>
    </w:p>
    <w:p w14:paraId="1D3C4472" w14:textId="77777777" w:rsidR="009B4626" w:rsidRPr="009B4626" w:rsidRDefault="009B4626" w:rsidP="009B4626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p w14:paraId="34CDDC8C" w14:textId="73EAA35A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Redogör för tillvägagångssättet vid ett glukostoleranstest inkl. vad patienten bör tänka på inför testet. </w:t>
      </w:r>
    </w:p>
    <w:p w14:paraId="1F4B8FE6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69272F39" w14:textId="23D95E56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Vilka värden vid mätning av </w:t>
      </w:r>
      <w:proofErr w:type="spellStart"/>
      <w:r>
        <w:rPr>
          <w:rFonts w:ascii="Calibri" w:hAnsi="Calibri" w:cs="Verdana"/>
          <w:color w:val="343434"/>
          <w:sz w:val="22"/>
          <w:szCs w:val="22"/>
        </w:rPr>
        <w:t>fasteglukos</w:t>
      </w:r>
      <w:proofErr w:type="spellEnd"/>
      <w:r>
        <w:rPr>
          <w:rFonts w:ascii="Calibri" w:hAnsi="Calibri" w:cs="Verdana"/>
          <w:color w:val="343434"/>
          <w:sz w:val="22"/>
          <w:szCs w:val="22"/>
        </w:rPr>
        <w:t xml:space="preserve">, HbA1c och </w:t>
      </w:r>
      <w:proofErr w:type="spellStart"/>
      <w:r>
        <w:rPr>
          <w:rFonts w:ascii="Calibri" w:hAnsi="Calibri" w:cs="Verdana"/>
          <w:color w:val="343434"/>
          <w:sz w:val="22"/>
          <w:szCs w:val="22"/>
        </w:rPr>
        <w:t>OGTT</w:t>
      </w:r>
      <w:proofErr w:type="spellEnd"/>
      <w:r>
        <w:rPr>
          <w:rFonts w:ascii="Calibri" w:hAnsi="Calibri" w:cs="Verdana"/>
          <w:color w:val="343434"/>
          <w:sz w:val="22"/>
          <w:szCs w:val="22"/>
        </w:rPr>
        <w:t xml:space="preserve"> räknas som normala resp. som diabetes?</w:t>
      </w:r>
    </w:p>
    <w:p w14:paraId="1F911E33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3B008F95" w14:textId="14C06B99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Vad menas med </w:t>
      </w:r>
      <w:proofErr w:type="spellStart"/>
      <w:r>
        <w:rPr>
          <w:rFonts w:ascii="Calibri" w:hAnsi="Calibri" w:cs="Verdana"/>
          <w:color w:val="343434"/>
          <w:sz w:val="22"/>
          <w:szCs w:val="22"/>
        </w:rPr>
        <w:t>glykerat</w:t>
      </w:r>
      <w:proofErr w:type="spellEnd"/>
      <w:r>
        <w:rPr>
          <w:rFonts w:ascii="Calibri" w:hAnsi="Calibri" w:cs="Verdana"/>
          <w:color w:val="343434"/>
          <w:sz w:val="22"/>
          <w:szCs w:val="22"/>
        </w:rPr>
        <w:t xml:space="preserve"> hemoglobin? </w:t>
      </w:r>
    </w:p>
    <w:p w14:paraId="34EC89E0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22A0FAC0" w14:textId="76610DF1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Varför är </w:t>
      </w:r>
      <w:proofErr w:type="spellStart"/>
      <w:r>
        <w:rPr>
          <w:rFonts w:ascii="Calibri" w:hAnsi="Calibri" w:cs="Verdana"/>
          <w:color w:val="343434"/>
          <w:sz w:val="22"/>
          <w:szCs w:val="22"/>
        </w:rPr>
        <w:t>glykerade</w:t>
      </w:r>
      <w:proofErr w:type="spellEnd"/>
      <w:r>
        <w:rPr>
          <w:rFonts w:ascii="Calibri" w:hAnsi="Calibri" w:cs="Verdana"/>
          <w:color w:val="343434"/>
          <w:sz w:val="22"/>
          <w:szCs w:val="22"/>
        </w:rPr>
        <w:t xml:space="preserve"> proteiner farliga för hälsan? </w:t>
      </w:r>
    </w:p>
    <w:p w14:paraId="3A65EBB8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0B89A404" w14:textId="6925C5EE" w:rsidR="009B4626" w:rsidRP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Förklara vad antigener resp. antikroppar är och varför dessa kan användas för att diagnosticera sjukdomar med ELISA-testet. </w:t>
      </w:r>
    </w:p>
    <w:p w14:paraId="2F45A26F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04BF0594" w14:textId="6BBD7EB5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>Redogör för tillvägagångssättet vid ett ELISA-test inkl. vad som tillsätts och varför det tillsätts.</w:t>
      </w:r>
    </w:p>
    <w:p w14:paraId="5FB2E282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7A8F6FB5" w14:textId="22770662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 xml:space="preserve">Varför är det så viktigt vid ett ELISA-test att, efter nästan varje steg, tvätta brunnarna i </w:t>
      </w:r>
      <w:proofErr w:type="spellStart"/>
      <w:r>
        <w:rPr>
          <w:rFonts w:ascii="Calibri" w:hAnsi="Calibri" w:cs="Verdana"/>
          <w:color w:val="343434"/>
          <w:sz w:val="22"/>
          <w:szCs w:val="22"/>
        </w:rPr>
        <w:t>mikrotitrerplattan</w:t>
      </w:r>
      <w:proofErr w:type="spellEnd"/>
      <w:r>
        <w:rPr>
          <w:rFonts w:ascii="Calibri" w:hAnsi="Calibri" w:cs="Verdana"/>
          <w:color w:val="343434"/>
          <w:sz w:val="22"/>
          <w:szCs w:val="22"/>
        </w:rPr>
        <w:t xml:space="preserve">? Hur påverkas resultatet om ett tvättningssteg missas? </w:t>
      </w:r>
    </w:p>
    <w:p w14:paraId="045AF2E7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  <w:bookmarkStart w:id="0" w:name="_GoBack"/>
      <w:bookmarkEnd w:id="0"/>
    </w:p>
    <w:p w14:paraId="6504CDE0" w14:textId="70E5F8B6" w:rsidR="009B4626" w:rsidRDefault="009B4626" w:rsidP="009B4626">
      <w:pPr>
        <w:pStyle w:val="Liststycke"/>
        <w:numPr>
          <w:ilvl w:val="0"/>
          <w:numId w:val="1"/>
        </w:numPr>
        <w:rPr>
          <w:rFonts w:ascii="Calibri" w:hAnsi="Calibri" w:cs="Verdana"/>
          <w:color w:val="343434"/>
          <w:sz w:val="22"/>
          <w:szCs w:val="22"/>
        </w:rPr>
      </w:pPr>
      <w:r>
        <w:rPr>
          <w:rFonts w:ascii="Calibri" w:hAnsi="Calibri" w:cs="Verdana"/>
          <w:color w:val="343434"/>
          <w:sz w:val="22"/>
          <w:szCs w:val="22"/>
        </w:rPr>
        <w:t>Varför kan ELISA-testet användas för att diagnosticera diabetes typ 1 men inte diabetes typ 2?</w:t>
      </w:r>
    </w:p>
    <w:p w14:paraId="3F808B1A" w14:textId="77777777" w:rsidR="009B4626" w:rsidRPr="009B4626" w:rsidRDefault="009B4626" w:rsidP="009B4626">
      <w:pPr>
        <w:rPr>
          <w:rFonts w:ascii="Calibri" w:hAnsi="Calibri" w:cs="Verdana"/>
          <w:color w:val="343434"/>
          <w:sz w:val="22"/>
          <w:szCs w:val="22"/>
        </w:rPr>
      </w:pPr>
    </w:p>
    <w:p w14:paraId="63A6782E" w14:textId="77777777" w:rsidR="00A76E3C" w:rsidRPr="00A76E3C" w:rsidRDefault="00A76E3C" w:rsidP="00A76E3C">
      <w:pPr>
        <w:pStyle w:val="Liststycke"/>
        <w:rPr>
          <w:rFonts w:ascii="Calibri" w:hAnsi="Calibri" w:cs="Verdana"/>
          <w:color w:val="343434"/>
          <w:sz w:val="22"/>
          <w:szCs w:val="22"/>
        </w:rPr>
      </w:pPr>
    </w:p>
    <w:p w14:paraId="12D48A46" w14:textId="77777777" w:rsidR="00705584" w:rsidRPr="007D0F8D" w:rsidRDefault="00705584" w:rsidP="007D0F8D">
      <w:pPr>
        <w:rPr>
          <w:rFonts w:ascii="Calibri" w:hAnsi="Calibri" w:cs="Verdana"/>
          <w:color w:val="343434"/>
          <w:sz w:val="22"/>
          <w:szCs w:val="22"/>
        </w:rPr>
      </w:pPr>
    </w:p>
    <w:p w14:paraId="1BB1700D" w14:textId="2C6B0296" w:rsidR="00570E8C" w:rsidRPr="00570E8C" w:rsidRDefault="00570E8C" w:rsidP="00657FB3">
      <w:pPr>
        <w:pStyle w:val="Liststycke"/>
        <w:rPr>
          <w:rFonts w:ascii="Calibri" w:hAnsi="Calibri"/>
          <w:sz w:val="26"/>
          <w:szCs w:val="26"/>
        </w:rPr>
      </w:pPr>
    </w:p>
    <w:p w14:paraId="23C326CE" w14:textId="77777777" w:rsidR="00635EFE" w:rsidRPr="00635EFE" w:rsidRDefault="00635EFE" w:rsidP="00635EFE">
      <w:pPr>
        <w:rPr>
          <w:rFonts w:ascii="Calibri" w:hAnsi="Calibri"/>
          <w:sz w:val="26"/>
          <w:szCs w:val="26"/>
        </w:rPr>
      </w:pPr>
    </w:p>
    <w:sectPr w:rsidR="00635EFE" w:rsidRPr="00635EFE" w:rsidSect="00C6770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34F7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796DBC"/>
    <w:multiLevelType w:val="hybridMultilevel"/>
    <w:tmpl w:val="6FAC78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D1"/>
    <w:rsid w:val="0000115D"/>
    <w:rsid w:val="0006508A"/>
    <w:rsid w:val="001159F4"/>
    <w:rsid w:val="00152F5B"/>
    <w:rsid w:val="001718DB"/>
    <w:rsid w:val="001B3B15"/>
    <w:rsid w:val="001B5874"/>
    <w:rsid w:val="002536C6"/>
    <w:rsid w:val="00281684"/>
    <w:rsid w:val="002C21D1"/>
    <w:rsid w:val="00375954"/>
    <w:rsid w:val="00462389"/>
    <w:rsid w:val="004E6344"/>
    <w:rsid w:val="00570E8C"/>
    <w:rsid w:val="00635EFE"/>
    <w:rsid w:val="00657FB3"/>
    <w:rsid w:val="00705584"/>
    <w:rsid w:val="007444DE"/>
    <w:rsid w:val="007D0F8D"/>
    <w:rsid w:val="00894BF9"/>
    <w:rsid w:val="00941F43"/>
    <w:rsid w:val="009B4626"/>
    <w:rsid w:val="00A76E3C"/>
    <w:rsid w:val="00BD2B3B"/>
    <w:rsid w:val="00C47003"/>
    <w:rsid w:val="00C6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437CF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470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C4700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stycke">
    <w:name w:val="List Paragraph"/>
    <w:basedOn w:val="Normal"/>
    <w:uiPriority w:val="34"/>
    <w:qFormat/>
    <w:rsid w:val="00C47003"/>
    <w:pPr>
      <w:ind w:left="720"/>
      <w:contextualSpacing/>
    </w:pPr>
  </w:style>
  <w:style w:type="table" w:styleId="Tabellrutnt">
    <w:name w:val="Table Grid"/>
    <w:basedOn w:val="Normaltabell"/>
    <w:uiPriority w:val="59"/>
    <w:rsid w:val="00BD2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juslista-dekorfrg1">
    <w:name w:val="Light List Accent 1"/>
    <w:basedOn w:val="Normaltabell"/>
    <w:uiPriority w:val="61"/>
    <w:rsid w:val="00BD2B3B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5AE843E-4312-0247-A9E3-AC19B61FD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153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Niklas Dahrén</dc:creator>
  <cp:keywords/>
  <dc:description/>
  <cp:lastModifiedBy>Niklas Dahrén</cp:lastModifiedBy>
  <cp:revision>13</cp:revision>
  <dcterms:created xsi:type="dcterms:W3CDTF">2015-09-12T12:15:00Z</dcterms:created>
  <dcterms:modified xsi:type="dcterms:W3CDTF">2015-10-09T22:47:00Z</dcterms:modified>
</cp:coreProperties>
</file>